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6" w:rsidRDefault="00795C96" w:rsidP="00AD70E4">
      <w:pPr>
        <w:spacing w:before="100" w:beforeAutospacing="1" w:after="100" w:afterAutospacing="1" w:line="240" w:lineRule="auto"/>
        <w:rPr>
          <w:rFonts w:eastAsia="Times New Roman"/>
          <w:b/>
          <w:bCs/>
          <w:spacing w:val="0"/>
          <w:sz w:val="24"/>
          <w:szCs w:val="24"/>
          <w:lang w:eastAsia="ru-RU"/>
        </w:rPr>
      </w:pPr>
    </w:p>
    <w:p w:rsidR="00795C96" w:rsidRDefault="00795C96" w:rsidP="00795C96">
      <w:pPr>
        <w:pStyle w:val="20"/>
        <w:shd w:val="clear" w:color="auto" w:fill="auto"/>
        <w:rPr>
          <w:rFonts w:eastAsia="Arial Unicode MS"/>
          <w:b/>
          <w:spacing w:val="0"/>
          <w:sz w:val="24"/>
          <w:szCs w:val="24"/>
        </w:rPr>
      </w:pPr>
      <w:r>
        <w:rPr>
          <w:rFonts w:eastAsia="Arial Unicode MS"/>
          <w:b/>
          <w:spacing w:val="0"/>
          <w:sz w:val="24"/>
          <w:szCs w:val="24"/>
        </w:rPr>
        <w:t>ГОСУДАРСТВЕННОЕ БЮДЖЕТНОЕ  ПРОФЕССИОНАЛЬНОЕ</w:t>
      </w:r>
    </w:p>
    <w:p w:rsidR="00795C96" w:rsidRDefault="00795C96" w:rsidP="00795C96">
      <w:pPr>
        <w:pStyle w:val="20"/>
        <w:shd w:val="clear" w:color="auto" w:fill="auto"/>
        <w:rPr>
          <w:rFonts w:eastAsia="Arial Unicode MS"/>
          <w:b/>
          <w:spacing w:val="0"/>
          <w:sz w:val="24"/>
          <w:szCs w:val="24"/>
        </w:rPr>
      </w:pPr>
      <w:r>
        <w:rPr>
          <w:rFonts w:eastAsia="Arial Unicode MS"/>
          <w:b/>
          <w:spacing w:val="0"/>
          <w:sz w:val="24"/>
          <w:szCs w:val="24"/>
        </w:rPr>
        <w:t xml:space="preserve"> ОБРАЗОВАТЕЛЬНОЕ УЧРЕЖДЕНИЕ </w:t>
      </w:r>
    </w:p>
    <w:p w:rsidR="00795C96" w:rsidRDefault="00795C96" w:rsidP="00795C96">
      <w:pPr>
        <w:pStyle w:val="20"/>
        <w:shd w:val="clear" w:color="auto" w:fill="auto"/>
        <w:rPr>
          <w:rFonts w:eastAsia="Arial Unicode MS"/>
          <w:b/>
          <w:spacing w:val="0"/>
          <w:sz w:val="16"/>
          <w:szCs w:val="16"/>
        </w:rPr>
      </w:pPr>
      <w:r>
        <w:rPr>
          <w:rFonts w:eastAsia="Arial Unicode MS"/>
          <w:b/>
          <w:spacing w:val="0"/>
          <w:sz w:val="24"/>
          <w:szCs w:val="24"/>
        </w:rPr>
        <w:t>КРАСНОДАРСКОГО КРАЯ</w:t>
      </w:r>
    </w:p>
    <w:p w:rsidR="00795C96" w:rsidRDefault="00795C96" w:rsidP="00795C96">
      <w:pPr>
        <w:pStyle w:val="20"/>
        <w:shd w:val="clear" w:color="auto" w:fill="auto"/>
        <w:rPr>
          <w:rFonts w:eastAsia="Arial Unicode MS"/>
          <w:b/>
          <w:spacing w:val="0"/>
          <w:sz w:val="16"/>
          <w:szCs w:val="16"/>
        </w:rPr>
      </w:pPr>
    </w:p>
    <w:p w:rsidR="00795C96" w:rsidRDefault="00795C96" w:rsidP="00795C96">
      <w:pPr>
        <w:pStyle w:val="20"/>
        <w:shd w:val="clear" w:color="auto" w:fill="auto"/>
        <w:spacing w:after="196"/>
        <w:rPr>
          <w:rFonts w:eastAsia="Arial Unicode MS"/>
          <w:b/>
          <w:spacing w:val="0"/>
          <w:sz w:val="24"/>
          <w:szCs w:val="24"/>
        </w:rPr>
      </w:pPr>
      <w:r>
        <w:rPr>
          <w:rFonts w:eastAsia="Arial Unicode MS"/>
          <w:b/>
          <w:spacing w:val="0"/>
          <w:sz w:val="24"/>
          <w:szCs w:val="24"/>
        </w:rPr>
        <w:t>ГОРЯЧЕКЛЮЧЕВСКОЙ ТЕХНОЛОГИЧЕСКИЙ  ТЕХНИКУМ</w:t>
      </w:r>
    </w:p>
    <w:p w:rsidR="00795C96" w:rsidRDefault="00795C96" w:rsidP="00795C96">
      <w:pPr>
        <w:spacing w:after="0" w:line="240" w:lineRule="auto"/>
        <w:rPr>
          <w:spacing w:val="0"/>
          <w:sz w:val="18"/>
          <w:szCs w:val="18"/>
        </w:rPr>
      </w:pPr>
    </w:p>
    <w:p w:rsidR="00795C96" w:rsidRDefault="00795C96" w:rsidP="00795C96">
      <w:pPr>
        <w:pStyle w:val="Default"/>
        <w:rPr>
          <w:spacing w:val="0"/>
        </w:rPr>
      </w:pPr>
    </w:p>
    <w:p w:rsidR="00795C96" w:rsidRDefault="00795C96" w:rsidP="00795C96">
      <w:pPr>
        <w:rPr>
          <w:spacing w:val="0"/>
        </w:rPr>
      </w:pPr>
    </w:p>
    <w:p w:rsidR="00795C96" w:rsidRDefault="00795C96" w:rsidP="00795C96">
      <w:pPr>
        <w:spacing w:after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ПРИНЯТО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УТВЕРЖДЕН </w:t>
      </w:r>
    </w:p>
    <w:p w:rsidR="00795C96" w:rsidRDefault="00795C96" w:rsidP="00795C96">
      <w:pPr>
        <w:spacing w:after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Решением  педагогического  совета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Приказом директора № </w:t>
      </w:r>
      <w:r w:rsidR="001762F5">
        <w:rPr>
          <w:spacing w:val="0"/>
          <w:sz w:val="24"/>
          <w:szCs w:val="24"/>
          <w:u w:val="single"/>
        </w:rPr>
        <w:t>389/05-о</w:t>
      </w:r>
    </w:p>
    <w:p w:rsidR="00795C96" w:rsidRDefault="00795C96" w:rsidP="00795C96">
      <w:pPr>
        <w:spacing w:after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Протокол № </w:t>
      </w:r>
      <w:r w:rsidR="001762F5" w:rsidRPr="001762F5">
        <w:rPr>
          <w:spacing w:val="0"/>
          <w:sz w:val="24"/>
          <w:szCs w:val="24"/>
          <w:u w:val="single"/>
        </w:rPr>
        <w:t>2</w:t>
      </w:r>
      <w:r w:rsidR="001762F5">
        <w:rPr>
          <w:spacing w:val="0"/>
          <w:sz w:val="24"/>
          <w:szCs w:val="24"/>
        </w:rPr>
        <w:t>______</w:t>
      </w:r>
      <w:r w:rsidRPr="001762F5">
        <w:rPr>
          <w:spacing w:val="0"/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 </w:t>
      </w:r>
      <w:r w:rsidR="001762F5" w:rsidRPr="001762F5">
        <w:rPr>
          <w:spacing w:val="0"/>
          <w:sz w:val="24"/>
          <w:szCs w:val="24"/>
          <w:u w:val="single"/>
        </w:rPr>
        <w:t>30.10</w:t>
      </w:r>
      <w:r w:rsidRPr="001762F5">
        <w:rPr>
          <w:spacing w:val="0"/>
          <w:sz w:val="24"/>
          <w:szCs w:val="24"/>
          <w:u w:val="single"/>
        </w:rPr>
        <w:t>. 20</w:t>
      </w:r>
      <w:r>
        <w:rPr>
          <w:spacing w:val="0"/>
          <w:sz w:val="24"/>
          <w:szCs w:val="24"/>
        </w:rPr>
        <w:t>_</w:t>
      </w:r>
      <w:r w:rsidR="001762F5" w:rsidRPr="001762F5">
        <w:rPr>
          <w:spacing w:val="0"/>
          <w:sz w:val="24"/>
          <w:szCs w:val="24"/>
          <w:u w:val="single"/>
        </w:rPr>
        <w:t>14</w:t>
      </w:r>
      <w:r>
        <w:rPr>
          <w:spacing w:val="0"/>
          <w:sz w:val="24"/>
          <w:szCs w:val="24"/>
        </w:rPr>
        <w:t>_ год</w:t>
      </w:r>
      <w:r w:rsidR="001762F5">
        <w:rPr>
          <w:spacing w:val="0"/>
          <w:sz w:val="24"/>
          <w:szCs w:val="24"/>
        </w:rPr>
        <w:t>а</w:t>
      </w:r>
      <w:proofErr w:type="gramStart"/>
      <w:r w:rsidR="001762F5">
        <w:rPr>
          <w:spacing w:val="0"/>
          <w:sz w:val="24"/>
          <w:szCs w:val="24"/>
        </w:rPr>
        <w:t>.</w:t>
      </w:r>
      <w:proofErr w:type="gramEnd"/>
      <w:r w:rsidR="001762F5">
        <w:rPr>
          <w:spacing w:val="0"/>
          <w:sz w:val="24"/>
          <w:szCs w:val="24"/>
        </w:rPr>
        <w:tab/>
        <w:t xml:space="preserve">                         </w:t>
      </w:r>
      <w:proofErr w:type="gramStart"/>
      <w:r>
        <w:rPr>
          <w:spacing w:val="0"/>
          <w:sz w:val="24"/>
          <w:szCs w:val="24"/>
        </w:rPr>
        <w:t>о</w:t>
      </w:r>
      <w:proofErr w:type="gramEnd"/>
      <w:r>
        <w:rPr>
          <w:spacing w:val="0"/>
          <w:sz w:val="24"/>
          <w:szCs w:val="24"/>
        </w:rPr>
        <w:t>т _</w:t>
      </w:r>
      <w:r w:rsidR="001762F5">
        <w:rPr>
          <w:spacing w:val="0"/>
          <w:sz w:val="24"/>
          <w:szCs w:val="24"/>
          <w:u w:val="single"/>
        </w:rPr>
        <w:t xml:space="preserve">24 декабря 2014 </w:t>
      </w:r>
      <w:r>
        <w:rPr>
          <w:spacing w:val="0"/>
          <w:sz w:val="24"/>
          <w:szCs w:val="24"/>
          <w:u w:val="single"/>
        </w:rPr>
        <w:t xml:space="preserve">_ </w:t>
      </w:r>
      <w:r>
        <w:rPr>
          <w:spacing w:val="0"/>
          <w:sz w:val="24"/>
          <w:szCs w:val="24"/>
        </w:rPr>
        <w:t>года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</w:p>
    <w:p w:rsidR="00795C96" w:rsidRDefault="00795C96" w:rsidP="00795C96">
      <w:pPr>
        <w:rPr>
          <w:spacing w:val="0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pStyle w:val="a3"/>
        <w:spacing w:after="0"/>
        <w:jc w:val="center"/>
        <w:rPr>
          <w:color w:val="141412"/>
          <w:sz w:val="36"/>
          <w:szCs w:val="36"/>
        </w:rPr>
      </w:pPr>
      <w:r>
        <w:rPr>
          <w:rStyle w:val="a4"/>
          <w:color w:val="141412"/>
          <w:sz w:val="36"/>
          <w:szCs w:val="36"/>
        </w:rPr>
        <w:t>ПОЛОЖЕНИЕ</w:t>
      </w:r>
    </w:p>
    <w:p w:rsidR="00795C96" w:rsidRDefault="00795C96" w:rsidP="00795C96">
      <w:pPr>
        <w:pStyle w:val="a3"/>
        <w:spacing w:after="0"/>
        <w:jc w:val="center"/>
        <w:rPr>
          <w:rStyle w:val="a4"/>
          <w:b w:val="0"/>
          <w:bCs w:val="0"/>
        </w:rPr>
      </w:pPr>
      <w:r>
        <w:rPr>
          <w:rStyle w:val="a4"/>
          <w:color w:val="141412"/>
          <w:sz w:val="36"/>
          <w:szCs w:val="36"/>
        </w:rPr>
        <w:t xml:space="preserve">о порядке  внесения добровольных пожертвований от граждан и юридических лиц  </w:t>
      </w:r>
      <w:proofErr w:type="gramStart"/>
      <w:r>
        <w:rPr>
          <w:rStyle w:val="a4"/>
          <w:color w:val="141412"/>
          <w:sz w:val="36"/>
          <w:szCs w:val="36"/>
        </w:rPr>
        <w:t>в</w:t>
      </w:r>
      <w:proofErr w:type="gramEnd"/>
      <w:r>
        <w:rPr>
          <w:rStyle w:val="a4"/>
          <w:color w:val="141412"/>
          <w:sz w:val="36"/>
          <w:szCs w:val="36"/>
        </w:rPr>
        <w:t xml:space="preserve"> </w:t>
      </w:r>
    </w:p>
    <w:p w:rsidR="00795C96" w:rsidRDefault="00795C96" w:rsidP="00795C96">
      <w:pPr>
        <w:shd w:val="clear" w:color="auto" w:fill="FFFFFF" w:themeFill="background1"/>
        <w:spacing w:after="288"/>
        <w:jc w:val="center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 xml:space="preserve"> </w:t>
      </w:r>
      <w:r>
        <w:rPr>
          <w:rStyle w:val="a4"/>
          <w:color w:val="141412"/>
          <w:sz w:val="36"/>
          <w:szCs w:val="36"/>
        </w:rPr>
        <w:t>ГБПОУ КК  ГТТ</w:t>
      </w: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right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:rsidR="00795C96" w:rsidRDefault="00795C96" w:rsidP="00795C96">
      <w:pPr>
        <w:shd w:val="clear" w:color="auto" w:fill="FFFFFF" w:themeFill="background1"/>
        <w:spacing w:after="0"/>
        <w:jc w:val="center"/>
        <w:rPr>
          <w:rStyle w:val="a4"/>
        </w:rPr>
      </w:pPr>
      <w:r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г. Горячий Ключ</w:t>
      </w:r>
    </w:p>
    <w:p w:rsidR="00795C96" w:rsidRPr="00795C96" w:rsidRDefault="00795C96" w:rsidP="00795C96">
      <w:pPr>
        <w:shd w:val="clear" w:color="auto" w:fill="FFFFFF" w:themeFill="background1"/>
        <w:spacing w:after="0"/>
        <w:jc w:val="center"/>
        <w:rPr>
          <w:b/>
          <w:bCs/>
        </w:rPr>
      </w:pPr>
    </w:p>
    <w:p w:rsidR="00795C96" w:rsidRDefault="00795C96" w:rsidP="00AD70E4">
      <w:pPr>
        <w:spacing w:before="100" w:beforeAutospacing="1" w:after="100" w:afterAutospacing="1" w:line="240" w:lineRule="auto"/>
        <w:rPr>
          <w:rFonts w:eastAsia="Times New Roman"/>
          <w:b/>
          <w:bCs/>
          <w:spacing w:val="0"/>
          <w:sz w:val="24"/>
          <w:szCs w:val="24"/>
          <w:lang w:eastAsia="ru-RU"/>
        </w:rPr>
      </w:pPr>
    </w:p>
    <w:p w:rsidR="00AD70E4" w:rsidRPr="00AD70E4" w:rsidRDefault="00AD70E4" w:rsidP="00AD7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Общие положения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AD70E4" w:rsidRDefault="00AD70E4" w:rsidP="00635F0A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AD70E4">
        <w:rPr>
          <w:rFonts w:eastAsia="Times New Roman"/>
          <w:spacing w:val="0"/>
          <w:sz w:val="24"/>
          <w:szCs w:val="24"/>
          <w:lang w:eastAsia="ru-RU"/>
        </w:rPr>
        <w:t>Настоящее положение о порядке привлечения дополнительных (внебюджетных) средств (далее по тексту – Положение) разработано в соответствии с Гражданским кодексом Российской Федерации, Налоговым кодексом РФ, Закона РФ «Об образовании», Закона РФ «О защите прав потребителей» и иными нормативными актами РФ, Закона РФ «О благотворительной деятельной и благотворительной организации», Постановления Правительства № 505 от 05.07.2001, Уставом Государственного бюджетного  профессионального  образовательного учреждения Краснодарского края  «Горячеключевской</w:t>
      </w:r>
      <w:proofErr w:type="gram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технологический техникум» </w:t>
      </w:r>
    </w:p>
    <w:p w:rsidR="00AD70E4" w:rsidRPr="00AD70E4" w:rsidRDefault="00AD70E4" w:rsidP="00635F0A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Настоящее положение определяет порядок и условия расходования дополнительных (внебюджетных) сре</w:t>
      </w:r>
      <w:proofErr w:type="gramStart"/>
      <w:r w:rsidRPr="00AD70E4">
        <w:rPr>
          <w:rFonts w:eastAsia="Times New Roman"/>
          <w:spacing w:val="0"/>
          <w:sz w:val="24"/>
          <w:szCs w:val="24"/>
          <w:lang w:eastAsia="ru-RU"/>
        </w:rPr>
        <w:t>дств в т</w:t>
      </w:r>
      <w:proofErr w:type="gramEnd"/>
      <w:r w:rsidRPr="00AD70E4">
        <w:rPr>
          <w:rFonts w:eastAsia="Times New Roman"/>
          <w:spacing w:val="0"/>
          <w:sz w:val="24"/>
          <w:szCs w:val="24"/>
          <w:lang w:eastAsia="ru-RU"/>
        </w:rPr>
        <w:t>ехникуме.</w:t>
      </w:r>
    </w:p>
    <w:p w:rsidR="00AD70E4" w:rsidRPr="00AD70E4" w:rsidRDefault="00AD70E4" w:rsidP="00635F0A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Настоящее положение является обязательным для исполнения всеми сотрудниками техникума.</w:t>
      </w:r>
    </w:p>
    <w:p w:rsidR="00AD70E4" w:rsidRPr="00AD70E4" w:rsidRDefault="00AD70E4" w:rsidP="00635F0A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Настоящее положение является локальным актом к уставу техникума.</w:t>
      </w:r>
    </w:p>
    <w:p w:rsidR="00AD70E4" w:rsidRPr="00AD70E4" w:rsidRDefault="00AD70E4" w:rsidP="00635F0A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AD70E4">
        <w:rPr>
          <w:rFonts w:eastAsia="Times New Roman"/>
          <w:spacing w:val="0"/>
          <w:sz w:val="24"/>
          <w:szCs w:val="24"/>
          <w:lang w:eastAsia="ru-RU"/>
        </w:rPr>
        <w:t>Настоящее положение разработано с целью создания дополнительных условий для развития техникума, приобретение необходимого образовательному учреждению имущества, в том числе совершенствования материально-технической базы, обеспечивающей образовательных процесс, охраны жизни и здоровья участников образовательного процесса, материального стимулирования работников, проведения материально-технических и ремонтных работ на территории техникума, увеличения основных средств, а так же на услуги по содержанию имущества либо решение иных задач, не противоречащих</w:t>
      </w:r>
      <w:proofErr w:type="gram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уставной деятельности образовательного учреждения и действующему законодательству Российской Федерации.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Источники внебюджетных средств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Источником внебюджетных поступлений являются благотворительные пожертвования.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Благотворительной считается добровольная деятельность граждан и юридических лиц по бескорыстной передаче техникуму имущества, в том числе денежных средств, бескорыстному выполнению работ, предоставлению услуг, оказанию иной поддержки.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Дополнительные (внебюджетные) источники финансирования могут быть привлечены техникумом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Дополнительными (внебюджетными) источниками финансирования техникума могут быть средства, полученные в результате:</w:t>
      </w:r>
    </w:p>
    <w:p w:rsidR="00AD70E4" w:rsidRPr="00AD70E4" w:rsidRDefault="00AD70E4" w:rsidP="00635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добровольных пожертвований физических и (или) юридических лиц, в том числе иностранных граждан и (или) иностранных юридических лиц;</w:t>
      </w:r>
    </w:p>
    <w:p w:rsidR="00AD70E4" w:rsidRPr="00AD70E4" w:rsidRDefault="00AD70E4" w:rsidP="00635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целевых взносов физических и (или) юридических лиц, в том числе иностранных граждан и (или) иностранных юридических лиц. 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lastRenderedPageBreak/>
        <w:t>Пожертвования и целевые взносы являются личным и добровольным делом физических лиц и (или) юридических лиц.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Привлечение техникумом внебюджетных средств является правом, а не обязанностью техникума.</w:t>
      </w:r>
    </w:p>
    <w:p w:rsidR="00AD70E4" w:rsidRPr="00AD70E4" w:rsidRDefault="00AD70E4" w:rsidP="00635F0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Основным принципом привлечения дополнительных (внебюджетных) средств образовательным учреждением является добровольность их внесения физическими и юридическими лицами.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Основные понятия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AD70E4" w:rsidRDefault="00AD70E4" w:rsidP="00635F0A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путём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благотворитель, добровольцы, </w:t>
      </w:r>
      <w:proofErr w:type="spellStart"/>
      <w:r w:rsidRPr="00AD70E4">
        <w:rPr>
          <w:rFonts w:eastAsia="Times New Roman"/>
          <w:spacing w:val="0"/>
          <w:sz w:val="24"/>
          <w:szCs w:val="24"/>
          <w:lang w:eastAsia="ru-RU"/>
        </w:rPr>
        <w:t>благополучатели</w:t>
      </w:r>
      <w:proofErr w:type="spellEnd"/>
      <w:r w:rsidRPr="00AD70E4">
        <w:rPr>
          <w:rFonts w:eastAsia="Times New Roman"/>
          <w:spacing w:val="0"/>
          <w:sz w:val="24"/>
          <w:szCs w:val="24"/>
          <w:lang w:eastAsia="ru-RU"/>
        </w:rPr>
        <w:t>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Благотворители – лица, осуществляющие благотворительные пожертвования в формах: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 благотворителями - юридическими лицами.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AD70E4">
        <w:rPr>
          <w:rFonts w:eastAsia="Times New Roman"/>
          <w:spacing w:val="0"/>
          <w:sz w:val="24"/>
          <w:szCs w:val="24"/>
          <w:lang w:eastAsia="ru-RU"/>
        </w:rPr>
        <w:t>благополучателя</w:t>
      </w:r>
      <w:proofErr w:type="spell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, в том числе в интересах </w:t>
      </w:r>
      <w:proofErr w:type="spellStart"/>
      <w:r w:rsidRPr="00AD70E4">
        <w:rPr>
          <w:rFonts w:eastAsia="Times New Roman"/>
          <w:spacing w:val="0"/>
          <w:sz w:val="24"/>
          <w:szCs w:val="24"/>
          <w:lang w:eastAsia="ru-RU"/>
        </w:rPr>
        <w:t>благополучательной</w:t>
      </w:r>
      <w:proofErr w:type="spell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spellStart"/>
      <w:r w:rsidRPr="00AD70E4">
        <w:rPr>
          <w:rFonts w:eastAsia="Times New Roman"/>
          <w:spacing w:val="0"/>
          <w:sz w:val="24"/>
          <w:szCs w:val="24"/>
          <w:lang w:eastAsia="ru-RU"/>
        </w:rPr>
        <w:t>Благополучатели</w:t>
      </w:r>
      <w:proofErr w:type="spell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– лица, получающие благотворительные пожертвования от благотворителей, помощь добровольцев.</w:t>
      </w:r>
    </w:p>
    <w:p w:rsidR="00AD70E4" w:rsidRPr="00AD70E4" w:rsidRDefault="00AD70E4" w:rsidP="00635F0A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Органы самоуправления в образовательном учреждении – Попечительский совет (далее по тексту – органы самоуправления). Порядок выборов органов самоуправления образовательного учреждения и их компетенция определяется уставом образовательного учреждения.</w:t>
      </w:r>
    </w:p>
    <w:p w:rsidR="00AD70E4" w:rsidRPr="00AD70E4" w:rsidRDefault="00AD70E4" w:rsidP="00635F0A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Целевые взносы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AD70E4" w:rsidRPr="00AD70E4" w:rsidRDefault="00AD70E4" w:rsidP="00635F0A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lastRenderedPageBreak/>
        <w:t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техникума.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Порядок привлечения целевых взносов и добровольных пожертвований благотворителей.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AD70E4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AD70E4">
        <w:rPr>
          <w:rFonts w:eastAsia="Times New Roman"/>
          <w:spacing w:val="0"/>
          <w:sz w:val="24"/>
          <w:szCs w:val="24"/>
          <w:lang w:eastAsia="ru-RU"/>
        </w:rPr>
        <w:t>Привлечение целевых взносов и добровольных пожертвований благотворителей может иметь своей целью приобретение необходимого образовательному учреждению имущества, укрепление и развитие материально-технической базы учреждения, охрану безопасности детей в период образовательного процесса, материального стимулирования работников, проведения материально-технических и ремонтных работ на территории техникума, увеличения основных средств, а так же на услуги по содержанию имущества решение иных задач, не противоречащих уставной деятельности образовательного учреждения</w:t>
      </w:r>
      <w:proofErr w:type="gramEnd"/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и действующему законодательству Российской Федерации. Размер и периодичность целевого взноса определяется благотворителем самостоятельно.</w:t>
      </w:r>
    </w:p>
    <w:p w:rsidR="00AD70E4" w:rsidRPr="00AD70E4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Целевые взносы законных представителей на основании их заявления вносятся на лицевой счет техникума.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Распоряжение привлечёнными целевыми взносами осуществляет руководитель образовательного учреждения по объявленному целевому назначению по согласованию с органами самоуправления, принявшими решения о привлечении средств.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Добровольные пожертвования благотворителей образовательному учреждению могут производиться физическими и юридическими лицами.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Добровольные пожертвования оформляются договором либо личным заявлением благотворителя.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Добровольные пожертвования в виде денежных средств перечисляются на лицевой счет техникума.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Иное имущество оформляется актом приема-передачи, который является приложением к договору как его неотъемлемая часть.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При приеме добровольных пожертвований, для использования которых определено назначение, ведётся обособленный учёт всех операций по использованию пожертвованного имущества.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Распоряжение пожертвованным имуществом осуществляет руководитель образовательного учреждения. Денежные средства расходуются в соответствии с утверждённой руководителем сметой расходов, согласованной с органами самоуправления учреждения и учредителем.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Учёт добровольных пожертвований ведётся в соответствии с Инструкцией по бухгалтерскому учету в учреждениях, утверждённой приказом Министерства финансов Российской Федерации.</w:t>
      </w:r>
    </w:p>
    <w:p w:rsidR="00AD70E4" w:rsidRPr="00635F0A" w:rsidRDefault="00AD70E4" w:rsidP="00635F0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lastRenderedPageBreak/>
        <w:t>Контроль за</w:t>
      </w:r>
      <w:proofErr w:type="gramEnd"/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соблюдением законности привлечения дополнительных внебюджетных средств.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635F0A" w:rsidRDefault="00AD70E4" w:rsidP="00635F0A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635F0A">
        <w:rPr>
          <w:rFonts w:eastAsia="Times New Roman"/>
          <w:spacing w:val="0"/>
          <w:sz w:val="24"/>
          <w:szCs w:val="24"/>
          <w:lang w:eastAsia="ru-RU"/>
        </w:rPr>
        <w:t>Контроль за</w:t>
      </w:r>
      <w:proofErr w:type="gramEnd"/>
      <w:r w:rsidRPr="00635F0A">
        <w:rPr>
          <w:rFonts w:eastAsia="Times New Roman"/>
          <w:spacing w:val="0"/>
          <w:sz w:val="24"/>
          <w:szCs w:val="24"/>
          <w:lang w:eastAsia="ru-RU"/>
        </w:rPr>
        <w:t xml:space="preserve"> соблюдением законности привлечения внебюджетных средств образовательными учреждениями осуществляется их учредителем в соответствии с настоящим Положением.</w:t>
      </w:r>
    </w:p>
    <w:p w:rsidR="00AD70E4" w:rsidRPr="00635F0A" w:rsidRDefault="00AD70E4" w:rsidP="00635F0A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Руководитель образовательного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AD70E4" w:rsidRPr="00635F0A" w:rsidRDefault="00AD70E4" w:rsidP="00635F0A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Запрещается отказывать гражданам в приеме детей в образовательное учреждение или исключить из него из-за невозможности или нежелания законных представителей осуществлять целевые взносы (добровольные пожертвования).</w:t>
      </w:r>
    </w:p>
    <w:p w:rsidR="00AD70E4" w:rsidRPr="00635F0A" w:rsidRDefault="00AD70E4" w:rsidP="00635F0A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Запрещается работникам техникума,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AD70E4" w:rsidRPr="00635F0A" w:rsidRDefault="00AD70E4" w:rsidP="00635F0A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 xml:space="preserve">Запрещается вовлекать </w:t>
      </w:r>
      <w:proofErr w:type="gramStart"/>
      <w:r w:rsidRPr="00635F0A">
        <w:rPr>
          <w:rFonts w:eastAsia="Times New Roman"/>
          <w:spacing w:val="0"/>
          <w:sz w:val="24"/>
          <w:szCs w:val="24"/>
          <w:lang w:eastAsia="ru-RU"/>
        </w:rPr>
        <w:t>обучающихся</w:t>
      </w:r>
      <w:proofErr w:type="gramEnd"/>
      <w:r w:rsidRPr="00635F0A">
        <w:rPr>
          <w:rFonts w:eastAsia="Times New Roman"/>
          <w:spacing w:val="0"/>
          <w:sz w:val="24"/>
          <w:szCs w:val="24"/>
          <w:lang w:eastAsia="ru-RU"/>
        </w:rPr>
        <w:t xml:space="preserve"> в финансовые отношения между благотворителями и образовательным учреждением.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Ответственность образовательного учреждения.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635F0A" w:rsidRDefault="00AD70E4" w:rsidP="00635F0A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Директор техникума несет ответственность за целевое Использование взносов, добровольных пожертвований перед Попечительским Советом.</w:t>
      </w:r>
    </w:p>
    <w:p w:rsidR="00AD70E4" w:rsidRPr="00635F0A" w:rsidRDefault="00AD70E4" w:rsidP="00635F0A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Руководитель техникума обязан (не менее одного раза в год) представить Попечительскому совету отчет о доходах и расходах средств, полученных образовательным учреждением.</w:t>
      </w:r>
    </w:p>
    <w:p w:rsidR="00AD70E4" w:rsidRPr="00635F0A" w:rsidRDefault="00AD70E4" w:rsidP="00635F0A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>Директор техникума несет ответственность за соблюдение действующих нормативных документов в сфере привлечения и расходовании благотворительных пожертвований.</w:t>
      </w:r>
    </w:p>
    <w:p w:rsidR="00AD70E4" w:rsidRPr="00635F0A" w:rsidRDefault="00AD70E4" w:rsidP="00635F0A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635F0A">
        <w:rPr>
          <w:rFonts w:eastAsia="Times New Roman"/>
          <w:spacing w:val="0"/>
          <w:sz w:val="24"/>
          <w:szCs w:val="24"/>
          <w:lang w:eastAsia="ru-RU"/>
        </w:rPr>
        <w:t xml:space="preserve">Руководитель учреждения несет ответственность за неосуществление должного </w:t>
      </w:r>
      <w:proofErr w:type="gramStart"/>
      <w:r w:rsidRPr="00635F0A">
        <w:rPr>
          <w:rFonts w:eastAsia="Times New Roman"/>
          <w:spacing w:val="0"/>
          <w:sz w:val="24"/>
          <w:szCs w:val="24"/>
          <w:lang w:eastAsia="ru-RU"/>
        </w:rPr>
        <w:t>контроля за</w:t>
      </w:r>
      <w:proofErr w:type="gramEnd"/>
      <w:r w:rsidRPr="00635F0A">
        <w:rPr>
          <w:rFonts w:eastAsia="Times New Roman"/>
          <w:spacing w:val="0"/>
          <w:sz w:val="24"/>
          <w:szCs w:val="24"/>
          <w:lang w:eastAsia="ru-RU"/>
        </w:rPr>
        <w:t xml:space="preserve"> порядком привлечения и расходования целевых взносов, добровольных пожертвований в подведомственном образовательном учреждении, может быть привлечен к ответственности, предусмотренной законодательством РФ.</w:t>
      </w:r>
    </w:p>
    <w:p w:rsidR="00AD70E4" w:rsidRPr="00AD70E4" w:rsidRDefault="00AD70E4" w:rsidP="00AD70E4">
      <w:p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D70E4" w:rsidRPr="00AD70E4" w:rsidRDefault="00AD70E4" w:rsidP="00635F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b/>
          <w:bCs/>
          <w:spacing w:val="0"/>
          <w:sz w:val="24"/>
          <w:szCs w:val="24"/>
          <w:lang w:eastAsia="ru-RU"/>
        </w:rPr>
        <w:t>Порядок внесения изменений в Положение.</w:t>
      </w:r>
      <w:r w:rsidRPr="00AD70E4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:rsidR="00AD70E4" w:rsidRPr="00AD70E4" w:rsidRDefault="00AD70E4" w:rsidP="00635F0A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Предложения об изменениях Положения могут быть внесены Советом Образовательного учреждения.</w:t>
      </w:r>
    </w:p>
    <w:p w:rsidR="00AD70E4" w:rsidRPr="00AD70E4" w:rsidRDefault="00AD70E4" w:rsidP="00635F0A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Предложения об изменении Положения рассматриваются Попечительским советом.</w:t>
      </w:r>
    </w:p>
    <w:p w:rsidR="00AD70E4" w:rsidRPr="00AD70E4" w:rsidRDefault="00AD70E4" w:rsidP="00635F0A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D70E4">
        <w:rPr>
          <w:rFonts w:eastAsia="Times New Roman"/>
          <w:spacing w:val="0"/>
          <w:sz w:val="24"/>
          <w:szCs w:val="24"/>
          <w:lang w:eastAsia="ru-RU"/>
        </w:rPr>
        <w:t>Изменение Положения осуществляется в том же порядке, как и его принятие</w:t>
      </w:r>
    </w:p>
    <w:p w:rsidR="00381CB4" w:rsidRDefault="00381CB4"/>
    <w:sectPr w:rsidR="00381CB4" w:rsidSect="0038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126"/>
    <w:multiLevelType w:val="multilevel"/>
    <w:tmpl w:val="BDE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1408"/>
    <w:multiLevelType w:val="multilevel"/>
    <w:tmpl w:val="494A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6001"/>
    <w:multiLevelType w:val="multilevel"/>
    <w:tmpl w:val="C91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1877"/>
    <w:multiLevelType w:val="multilevel"/>
    <w:tmpl w:val="98CA1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4B52EF5"/>
    <w:multiLevelType w:val="multilevel"/>
    <w:tmpl w:val="77241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1D130FA"/>
    <w:multiLevelType w:val="multilevel"/>
    <w:tmpl w:val="536E2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1F50B23"/>
    <w:multiLevelType w:val="multilevel"/>
    <w:tmpl w:val="7FC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46D7B"/>
    <w:multiLevelType w:val="multilevel"/>
    <w:tmpl w:val="C0762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FC866A5"/>
    <w:multiLevelType w:val="multilevel"/>
    <w:tmpl w:val="502AA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0A60E8B"/>
    <w:multiLevelType w:val="multilevel"/>
    <w:tmpl w:val="250A7A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E160B17"/>
    <w:multiLevelType w:val="multilevel"/>
    <w:tmpl w:val="666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50E94"/>
    <w:multiLevelType w:val="multilevel"/>
    <w:tmpl w:val="12F47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8256FF5"/>
    <w:multiLevelType w:val="multilevel"/>
    <w:tmpl w:val="C550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37500"/>
    <w:multiLevelType w:val="multilevel"/>
    <w:tmpl w:val="8B8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F4472"/>
    <w:multiLevelType w:val="multilevel"/>
    <w:tmpl w:val="2508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2"/>
    </w:lvlOverride>
  </w:num>
  <w:num w:numId="3">
    <w:abstractNumId w:val="1"/>
  </w:num>
  <w:num w:numId="4">
    <w:abstractNumId w:val="0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12"/>
    <w:lvlOverride w:ilvl="0">
      <w:startOverride w:val="7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E4"/>
    <w:rsid w:val="001762F5"/>
    <w:rsid w:val="001B137B"/>
    <w:rsid w:val="00381CB4"/>
    <w:rsid w:val="00635F0A"/>
    <w:rsid w:val="00705C69"/>
    <w:rsid w:val="00795C96"/>
    <w:rsid w:val="00AD70E4"/>
    <w:rsid w:val="00CD2CE4"/>
    <w:rsid w:val="00D45641"/>
    <w:rsid w:val="00F0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E4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0E4"/>
    <w:rPr>
      <w:b/>
      <w:bCs/>
    </w:rPr>
  </w:style>
  <w:style w:type="character" w:styleId="a5">
    <w:name w:val="Hyperlink"/>
    <w:basedOn w:val="a0"/>
    <w:uiPriority w:val="99"/>
    <w:semiHidden/>
    <w:unhideWhenUsed/>
    <w:rsid w:val="00AD7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70E4"/>
    <w:pPr>
      <w:ind w:left="720"/>
      <w:contextualSpacing/>
    </w:pPr>
  </w:style>
  <w:style w:type="paragraph" w:customStyle="1" w:styleId="Default">
    <w:name w:val="Default"/>
    <w:uiPriority w:val="99"/>
    <w:rsid w:val="00795C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95C9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C96"/>
    <w:pPr>
      <w:shd w:val="clear" w:color="auto" w:fill="FFFFFF"/>
      <w:spacing w:after="0" w:line="240" w:lineRule="exact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2015-03-11T05:02:00Z</cp:lastPrinted>
  <dcterms:created xsi:type="dcterms:W3CDTF">2015-03-11T04:41:00Z</dcterms:created>
  <dcterms:modified xsi:type="dcterms:W3CDTF">2015-04-07T07:07:00Z</dcterms:modified>
</cp:coreProperties>
</file>